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16" w:rsidRDefault="000153FB">
      <w:r>
        <w:t>SEGNALAZIONE</w:t>
      </w:r>
    </w:p>
    <w:p w:rsidR="000153FB" w:rsidRDefault="000153FB">
      <w:r>
        <w:t>DEONTOLOGIA E PREVIDENZA FORENSE – Parametri e preventivo obbligatorio - Approfondimento</w:t>
      </w:r>
    </w:p>
    <w:p w:rsidR="000153FB" w:rsidRDefault="000153FB">
      <w:r>
        <w:t>L’introduzione della obbligatorietà di preventivo per la determinazione del compenso, da comunicare al cliente, comporta alcune considerazioni in relazione alla compatibilità con la funzione propria dei parametri ministeriali.</w:t>
      </w:r>
    </w:p>
    <w:p w:rsidR="000153FB" w:rsidRDefault="000153FB">
      <w:r>
        <w:t>Ed invero si ritiene comunemente che questa risieda nella fissazione di criteri certi per la determinazione delle spese processuali in sede giurisdizionale</w:t>
      </w:r>
      <w:r w:rsidR="00E47F80">
        <w:t>.</w:t>
      </w:r>
      <w:r>
        <w:t xml:space="preserve"> </w:t>
      </w:r>
      <w:r w:rsidR="00E47F80">
        <w:t>M</w:t>
      </w:r>
      <w:r>
        <w:t>a, una volta che il compenso sia necessariamente già determinato</w:t>
      </w:r>
      <w:r w:rsidR="00E47F80">
        <w:t xml:space="preserve"> NEL RAPPORTO FRA AVVOCATO E CLIENTE</w:t>
      </w:r>
      <w:r>
        <w:t xml:space="preserve">, è evidente che la statuizione del giudice, ancorata ai parametri, valga solo ed esclusivamente </w:t>
      </w:r>
      <w:r w:rsidR="00E47F80">
        <w:t>nelle ipotesi in cui occorre</w:t>
      </w:r>
      <w:r>
        <w:t xml:space="preserve"> stabilire l’importo delle spese da porre a carico della controparte soccombente, e non invece per la determinazione del compenso nella eventuale controversia insorta fra difensore e cliente in ordine alla misura degli onorari. In tale </w:t>
      </w:r>
      <w:r w:rsidR="00B37A43">
        <w:t>ultimo ambito infatti la determinazione convenzionale prevale in modo imprescindibile, attesa la natura contrattuale del rapporto fra avvocato e cliente.</w:t>
      </w:r>
    </w:p>
    <w:p w:rsidR="00E47F80" w:rsidRDefault="00E47F80">
      <w:r>
        <w:t xml:space="preserve">E ancora. </w:t>
      </w:r>
      <w:r>
        <w:rPr>
          <w:i/>
          <w:iCs/>
        </w:rPr>
        <w:t xml:space="preserve">Quid </w:t>
      </w:r>
      <w:proofErr w:type="spellStart"/>
      <w:r>
        <w:rPr>
          <w:i/>
          <w:iCs/>
        </w:rPr>
        <w:t>juris</w:t>
      </w:r>
      <w:proofErr w:type="spellEnd"/>
      <w:r>
        <w:rPr>
          <w:i/>
          <w:iCs/>
        </w:rPr>
        <w:t xml:space="preserve"> </w:t>
      </w:r>
      <w:r>
        <w:t>se il compenso posto dal giudice a carico della controparte sia diverso dall’importo fissato nella convenzione e nel preventivo?</w:t>
      </w:r>
    </w:p>
    <w:p w:rsidR="00E47F80" w:rsidRDefault="00E47F80">
      <w:r>
        <w:t xml:space="preserve">Nella varietà di soluzioni rinvenibili anche nella applicazione pratica, appare preferibile quella che fa ritenere la determinazione giudiziale del tutto indipendente da quella convenzionale, </w:t>
      </w:r>
      <w:proofErr w:type="spellStart"/>
      <w:r>
        <w:t>sicchè</w:t>
      </w:r>
      <w:proofErr w:type="spellEnd"/>
      <w:r>
        <w:t xml:space="preserve"> </w:t>
      </w:r>
      <w:r w:rsidR="00B271B2">
        <w:t>il compenso fissato in sede di preventivo non sarà ridotto o integrato in caso di liquidazione giudiziale di un importo minore o maggiore.</w:t>
      </w:r>
    </w:p>
    <w:p w:rsidR="003A6E22" w:rsidRPr="00E47F80" w:rsidRDefault="003A6E22">
      <w:r>
        <w:t>APPROFONDIMENTO A CURA DELL’AVV. FRANCESCO MORCAVALLO</w:t>
      </w:r>
      <w:bookmarkStart w:id="0" w:name="_GoBack"/>
      <w:bookmarkEnd w:id="0"/>
    </w:p>
    <w:sectPr w:rsidR="003A6E22" w:rsidRPr="00E47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FB"/>
    <w:rsid w:val="000153FB"/>
    <w:rsid w:val="000B0116"/>
    <w:rsid w:val="003A6E22"/>
    <w:rsid w:val="00B271B2"/>
    <w:rsid w:val="00B37A43"/>
    <w:rsid w:val="00E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FAAD"/>
  <w15:chartTrackingRefBased/>
  <w15:docId w15:val="{3251DB18-79D9-4EF0-8E1D-F199BE4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morcavallo morcavallo</dc:creator>
  <cp:keywords/>
  <dc:description/>
  <cp:lastModifiedBy>morcavallo morcavallo</cp:lastModifiedBy>
  <cp:revision>3</cp:revision>
  <dcterms:created xsi:type="dcterms:W3CDTF">2019-06-26T08:19:00Z</dcterms:created>
  <dcterms:modified xsi:type="dcterms:W3CDTF">2019-06-26T08:46:00Z</dcterms:modified>
</cp:coreProperties>
</file>